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B3" w:rsidRPr="00DE20E4" w:rsidRDefault="003E359B" w:rsidP="003E35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DE2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Федеральные документы</w:t>
      </w:r>
    </w:p>
    <w:tbl>
      <w:tblPr>
        <w:tblpPr w:leftFromText="180" w:rightFromText="180" w:horzAnchor="margin" w:tblpY="819"/>
        <w:tblW w:w="14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-16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6242"/>
        <w:gridCol w:w="1181"/>
        <w:gridCol w:w="6631"/>
      </w:tblGrid>
      <w:tr w:rsidR="00EB01D7" w:rsidRPr="005C70F3" w:rsidTr="003C173E">
        <w:trPr>
          <w:trHeight w:val="162"/>
        </w:trPr>
        <w:tc>
          <w:tcPr>
            <w:tcW w:w="7423" w:type="dxa"/>
            <w:gridSpan w:val="2"/>
            <w:shd w:val="clear" w:color="auto" w:fill="auto"/>
            <w:tcMar>
              <w:left w:w="-16" w:type="dxa"/>
            </w:tcMar>
          </w:tcPr>
          <w:p w:rsidR="00EB01D7" w:rsidRPr="005C70F3" w:rsidRDefault="00EB01D7" w:rsidP="003C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документа</w:t>
            </w:r>
          </w:p>
        </w:tc>
        <w:tc>
          <w:tcPr>
            <w:tcW w:w="6631" w:type="dxa"/>
            <w:shd w:val="clear" w:color="auto" w:fill="auto"/>
            <w:tcMar>
              <w:left w:w="-16" w:type="dxa"/>
            </w:tcMar>
          </w:tcPr>
          <w:p w:rsidR="00EB01D7" w:rsidRPr="005C70F3" w:rsidRDefault="00EB01D7" w:rsidP="003C1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документа</w:t>
            </w:r>
          </w:p>
        </w:tc>
      </w:tr>
      <w:tr w:rsidR="00EB01D7" w:rsidRPr="005C70F3" w:rsidTr="003C173E">
        <w:trPr>
          <w:trHeight w:val="162"/>
        </w:trPr>
        <w:tc>
          <w:tcPr>
            <w:tcW w:w="14054" w:type="dxa"/>
            <w:gridSpan w:val="3"/>
            <w:shd w:val="clear" w:color="auto" w:fill="auto"/>
            <w:tcMar>
              <w:left w:w="-16" w:type="dxa"/>
            </w:tcMar>
          </w:tcPr>
          <w:p w:rsidR="00EB01D7" w:rsidRPr="003C173E" w:rsidRDefault="008301C0" w:rsidP="00EB01D7">
            <w:pPr>
              <w:spacing w:after="0" w:line="240" w:lineRule="auto"/>
              <w:jc w:val="center"/>
              <w:rPr>
                <w:rStyle w:val="-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hyperlink r:id="rId5">
              <w:r w:rsidR="00EB01D7" w:rsidRPr="003C173E">
                <w:rPr>
                  <w:rStyle w:val="-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eastAsia="ru-RU"/>
                </w:rPr>
                <w:t xml:space="preserve">Федерального закона от 29.12.2012 </w:t>
              </w:r>
              <w:r w:rsidR="00EB01D7" w:rsidRPr="003C173E">
                <w:rPr>
                  <w:rStyle w:val="-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eastAsia="ru-RU"/>
                </w:rPr>
                <w:br/>
                <w:t>№ 273-ФЗ «Об образовании в Российской Федерации».</w:t>
              </w:r>
            </w:hyperlink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1D7" w:rsidRPr="005C70F3" w:rsidTr="003C173E">
        <w:trPr>
          <w:trHeight w:val="162"/>
        </w:trPr>
        <w:tc>
          <w:tcPr>
            <w:tcW w:w="7423" w:type="dxa"/>
            <w:gridSpan w:val="2"/>
            <w:shd w:val="clear" w:color="auto" w:fill="auto"/>
            <w:tcMar>
              <w:left w:w="-16" w:type="dxa"/>
            </w:tcMar>
          </w:tcPr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Статья 2. Основные понятия, используемые в настоящем Федеральном законе</w:t>
            </w: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 5. Право на образование. Государственные гарантии реализации права на образование в Российской Федерации</w:t>
            </w: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 6. Полномочия федеральных органов государственной власти в сфере образования</w:t>
            </w: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 7. Полномочия Российской Федерации в сфере образования, переданные для осуществления органам государственной власти субъектов Российской Федерации</w:t>
            </w: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 8. Полномочия органов государственной власти субъектов Российской Федерации в сфере образования</w:t>
            </w: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 9. Полномочия органов местного самоуправления муниципальных районов и городских округов в сфере образования</w:t>
            </w: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 11. Федеральные государственные образовательные стандарты и федеральные государственные требования. Образовательные стандарты</w:t>
            </w: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Статья 16. Реализация образовательных программ с применением электронного обучения и дистанционных образовательных технологий</w:t>
            </w: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 18. Печатные и электронные образовательные и информационные ресурсы</w:t>
            </w: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 23. Типы образовательных организаций</w:t>
            </w: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28 Компетенция, права, обязанности и ответственность образовательной организации</w:t>
            </w: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 29. Информационная открытость образовательной организации</w:t>
            </w: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 34. Основные права обучающихся и меры их социальной поддержки и стимулирования</w:t>
            </w: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 41. Охрана здоровья </w:t>
            </w:r>
            <w:proofErr w:type="gramStart"/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 42. Психолого-педагогическая, медицинская и социальная помощь </w:t>
            </w:r>
            <w:proofErr w:type="gramStart"/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испытывающим трудности в освоении основных общеобразовательных программ, развитии и социальной адаптации</w:t>
            </w: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 48. Обязанности и ответственность педагогических работников</w:t>
            </w: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55. Общие требования к приему на обучение в организацию</w:t>
            </w: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Статья 58 Промежуточная аттестация</w:t>
            </w: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60.</w:t>
            </w:r>
            <w:r w:rsidRPr="005C7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окументы об образовании и (или) о квалификации. Документы об обучении</w:t>
            </w: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66.Начальное общее, основное общее и среднее общее образование</w:t>
            </w: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 79. Организация получения образования обучающимися </w:t>
            </w:r>
            <w:proofErr w:type="spellStart"/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сограниченными</w:t>
            </w:r>
            <w:proofErr w:type="spellEnd"/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возможностями здоровья</w:t>
            </w: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 91. Лицензирование образовательной деятельности</w:t>
            </w: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 92. Государственная аккредитация образовательной деятельности</w:t>
            </w: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1" w:type="dxa"/>
            <w:shd w:val="clear" w:color="auto" w:fill="auto"/>
            <w:tcMar>
              <w:left w:w="-16" w:type="dxa"/>
            </w:tcMar>
          </w:tcPr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Федеральном законе "Об образовании в Российской Федерации" определены основные понятия, связанные с образование </w:t>
            </w:r>
            <w:proofErr w:type="gramStart"/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 (ребенок с ОВЗ, адаптированная образовательная программа, и т.д.)</w:t>
            </w: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Гарантирует общедоступность и бесплатность образования детей с ОВЗ, которое организовано в школах.</w:t>
            </w: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Распределяет полномочия по организации условий для обучения детей с ОВЗ</w:t>
            </w: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Определяет, что образовательные стандарты для детей с ОВЗ разрабатываются и утверждается на федеральном уровне.</w:t>
            </w: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 с ОВЗ применяются электронные и дистанционные образовательные технологии </w:t>
            </w: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обучения детей с ОВЗ используются печатные и электронные информационные ресурсы</w:t>
            </w: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школы, в том числе и отдельные школы, реализующие адаптированные общеобразовательные программы являются общеобразовательными</w:t>
            </w: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 самостоятельно разрабатывает и утверждает штатное расписание, образовательную программу, учебный план</w:t>
            </w: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сайтах образовательных учреждений должна быть размещена информация об организации процесса для детей с ОВЗ, образовательных программах, в том числе и адаптированных и о созданных в общеобразовательных организациях условиях для детей с ОВЗ</w:t>
            </w: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имеет право на выбор образовательного учреждения, формы получения образования и формы обучения, </w:t>
            </w:r>
            <w:proofErr w:type="gramEnd"/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предоставление условий для обучения с учетом особенностей их психофизического развития и состояния </w:t>
            </w: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здоровья</w:t>
            </w: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индивидуальному учебному плану.</w:t>
            </w: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 детей с ОВЗ,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</w:t>
            </w: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с ОВЗ оказывается психолого-педагогическая и медико-социальная помощь</w:t>
            </w: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обязаны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</w:t>
            </w: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 ограниченными возможностями здоровья принимаются на </w:t>
            </w:r>
            <w:proofErr w:type="gramStart"/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      </w: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</w:t>
            </w: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      </w:r>
            <w:proofErr w:type="gramEnd"/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 успешно прошедшим итоговую аттестацию выдается документ об образовании</w:t>
            </w:r>
            <w:proofErr w:type="gramStart"/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 не прошедшим итоговую аттестацию выдается документ об обучении (свидетельство).</w:t>
            </w: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обучающихся, нуждающихся в длительном лечении, детей-инвалидов, которые по состоянию здоровья не могут посещать образовательные организации, </w:t>
            </w:r>
            <w:proofErr w:type="gramStart"/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 начального общего, основного общего и среднего общего образования организуется на дому или в медицинских организациях</w:t>
            </w: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 прописывает, каким образом должно быть организовано обучение детей с ограниченными возможностями, детей-инвалидов и детей, имеющих некоторые ограничения здоровья</w:t>
            </w: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Лицензируется образовательная деятельность, не нужно отдельно лицензировать образовательные программы для детей с ОВЗ не нужно</w:t>
            </w: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 осуществляется в соответствии с федеральными государственными образовательными стандартами</w:t>
            </w:r>
          </w:p>
        </w:tc>
      </w:tr>
      <w:tr w:rsidR="00EB01D7" w:rsidRPr="005C70F3" w:rsidTr="003C173E">
        <w:trPr>
          <w:trHeight w:val="241"/>
        </w:trPr>
        <w:tc>
          <w:tcPr>
            <w:tcW w:w="7423" w:type="dxa"/>
            <w:gridSpan w:val="2"/>
            <w:shd w:val="clear" w:color="auto" w:fill="auto"/>
            <w:tcMar>
              <w:left w:w="-16" w:type="dxa"/>
            </w:tcMar>
          </w:tcPr>
          <w:p w:rsidR="00EB01D7" w:rsidRPr="00EB01D7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0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Меры, направленные на обеспечение доступности и качества образования</w:t>
            </w: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  <w:hyperlink r:id="rId6">
              <w:r w:rsidRPr="00EB01D7">
                <w:rPr>
                  <w:rStyle w:val="-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Национальная стратегия действий в интересах детей на 2012 - 2017 годы, утвержденная Указом Президента РФ от 01.07. 2012 № 761</w:t>
              </w:r>
            </w:hyperlink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_302"/>
            <w:bookmarkEnd w:id="1"/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Меры, направленные на государственную поддержку детей-инвалидов и детей с ограниченными возможностями здоровья</w:t>
            </w:r>
          </w:p>
          <w:p w:rsidR="00EB01D7" w:rsidRPr="005C70F3" w:rsidRDefault="00EB01D7" w:rsidP="00EB01D7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</w:p>
        </w:tc>
        <w:tc>
          <w:tcPr>
            <w:tcW w:w="6631" w:type="dxa"/>
            <w:shd w:val="clear" w:color="auto" w:fill="auto"/>
            <w:tcMar>
              <w:left w:w="-16" w:type="dxa"/>
            </w:tcMar>
          </w:tcPr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      </w: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детям качественной психологической и коррекционно-педагогической помощи в образовательных учреждениях.</w:t>
            </w: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</w:t>
            </w:r>
          </w:p>
        </w:tc>
      </w:tr>
      <w:tr w:rsidR="00EB01D7" w:rsidRPr="005C70F3" w:rsidTr="003C173E">
        <w:trPr>
          <w:trHeight w:val="162"/>
        </w:trPr>
        <w:tc>
          <w:tcPr>
            <w:tcW w:w="7423" w:type="dxa"/>
            <w:gridSpan w:val="2"/>
            <w:shd w:val="clear" w:color="auto" w:fill="auto"/>
            <w:tcMar>
              <w:left w:w="-16" w:type="dxa"/>
            </w:tcMar>
          </w:tcPr>
          <w:p w:rsidR="00EB01D7" w:rsidRDefault="008301C0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>
              <w:r w:rsidR="00EB01D7" w:rsidRPr="00EB01D7">
                <w:rPr>
                  <w:rStyle w:val="-"/>
                  <w:rFonts w:ascii="Times New Roman" w:hAnsi="Times New Roman"/>
                  <w:color w:val="auto"/>
                  <w:sz w:val="24"/>
                  <w:szCs w:val="24"/>
                </w:rPr>
                <w:t xml:space="preserve">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</w:t>
              </w:r>
              <w:proofErr w:type="gramStart"/>
              <w:r w:rsidR="00EB01D7" w:rsidRPr="00EB01D7">
                <w:rPr>
                  <w:rStyle w:val="-"/>
                  <w:rFonts w:ascii="Times New Roman" w:hAnsi="Times New Roman"/>
                  <w:color w:val="auto"/>
                  <w:sz w:val="24"/>
                  <w:szCs w:val="24"/>
                </w:rPr>
                <w:t>обучающихся</w:t>
              </w:r>
              <w:proofErr w:type="gramEnd"/>
              <w:r w:rsidR="00EB01D7" w:rsidRPr="00EB01D7">
                <w:rPr>
                  <w:rStyle w:val="-"/>
                  <w:rFonts w:ascii="Times New Roman" w:hAnsi="Times New Roman"/>
                  <w:color w:val="auto"/>
                  <w:sz w:val="24"/>
                  <w:szCs w:val="24"/>
                </w:rPr>
                <w:t xml:space="preserve"> с ограниченными возможностями здоровья»</w:t>
              </w:r>
            </w:hyperlink>
          </w:p>
          <w:p w:rsidR="00EB01D7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 стандарты:</w:t>
            </w: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</w:t>
            </w:r>
            <w:hyperlink r:id="rId8">
              <w:r w:rsidRPr="005C70F3">
                <w:rPr>
                  <w:rStyle w:val="-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ля глухих детей</w:t>
              </w:r>
            </w:hyperlink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">
              <w:r w:rsidRPr="005C70F3">
                <w:rPr>
                  <w:rStyle w:val="-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для слабослышащих и позднооглохших детей</w:t>
              </w:r>
            </w:hyperlink>
          </w:p>
          <w:p w:rsidR="00EB01D7" w:rsidRPr="005C70F3" w:rsidRDefault="008301C0" w:rsidP="00EB01D7">
            <w:pPr>
              <w:spacing w:after="0" w:line="240" w:lineRule="auto"/>
              <w:jc w:val="both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0">
              <w:r w:rsidR="00EB01D7" w:rsidRPr="005C70F3">
                <w:rPr>
                  <w:rStyle w:val="-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для слепых детей</w:t>
              </w:r>
            </w:hyperlink>
          </w:p>
          <w:p w:rsidR="00EB01D7" w:rsidRPr="005C70F3" w:rsidRDefault="008301C0" w:rsidP="00EB01D7">
            <w:pPr>
              <w:spacing w:after="0" w:line="240" w:lineRule="auto"/>
              <w:jc w:val="both"/>
              <w:rPr>
                <w:rStyle w:val="-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hyperlink r:id="rId11">
              <w:r w:rsidR="00EB01D7" w:rsidRPr="005C70F3">
                <w:rPr>
                  <w:rStyle w:val="-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для слабовидящих детей</w:t>
              </w:r>
            </w:hyperlink>
          </w:p>
          <w:p w:rsidR="00EB01D7" w:rsidRPr="005C70F3" w:rsidRDefault="008301C0" w:rsidP="00EB01D7">
            <w:pPr>
              <w:spacing w:after="0" w:line="240" w:lineRule="auto"/>
              <w:jc w:val="both"/>
              <w:rPr>
                <w:rStyle w:val="-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hyperlink r:id="rId12">
              <w:r w:rsidR="00EB01D7" w:rsidRPr="005C70F3">
                <w:rPr>
                  <w:rStyle w:val="-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для детей с тяжелыми нарушениями речи</w:t>
              </w:r>
            </w:hyperlink>
          </w:p>
          <w:p w:rsidR="00EB01D7" w:rsidRPr="005C70F3" w:rsidRDefault="008301C0" w:rsidP="00EB01D7">
            <w:pPr>
              <w:spacing w:after="0" w:line="240" w:lineRule="auto"/>
              <w:jc w:val="both"/>
              <w:rPr>
                <w:rStyle w:val="-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hyperlink r:id="rId13">
              <w:r w:rsidR="00EB01D7" w:rsidRPr="005C70F3">
                <w:rPr>
                  <w:rStyle w:val="-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для детей с нарушением опорно-двигательного аппарата</w:t>
              </w:r>
            </w:hyperlink>
          </w:p>
          <w:p w:rsidR="00EB01D7" w:rsidRPr="005C70F3" w:rsidRDefault="008301C0" w:rsidP="00EB01D7">
            <w:pPr>
              <w:spacing w:after="0" w:line="240" w:lineRule="auto"/>
              <w:jc w:val="both"/>
              <w:rPr>
                <w:rStyle w:val="-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hyperlink r:id="rId14">
              <w:r w:rsidR="00EB01D7" w:rsidRPr="005C70F3">
                <w:rPr>
                  <w:rStyle w:val="-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для детей с задержкой </w:t>
              </w:r>
              <w:proofErr w:type="gramStart"/>
              <w:r w:rsidR="00EB01D7" w:rsidRPr="005C70F3">
                <w:rPr>
                  <w:rStyle w:val="-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психического</w:t>
              </w:r>
              <w:proofErr w:type="gramEnd"/>
              <w:r w:rsidR="00EB01D7" w:rsidRPr="005C70F3">
                <w:rPr>
                  <w:rStyle w:val="-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развит</w:t>
              </w:r>
            </w:hyperlink>
            <w:r w:rsidR="00EB01D7" w:rsidRPr="005C70F3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детей с расстройствами аутистического спектра</w:t>
            </w:r>
          </w:p>
        </w:tc>
        <w:tc>
          <w:tcPr>
            <w:tcW w:w="6631" w:type="dxa"/>
            <w:shd w:val="clear" w:color="auto" w:fill="auto"/>
            <w:tcMar>
              <w:left w:w="-16" w:type="dxa"/>
            </w:tcMar>
          </w:tcPr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представляют собой совокупность обязательных требований к структуре адаптированной общеобразовательной программы, ее объему, условиям реализации и результатам  её освоения.</w:t>
            </w: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является основой для разработки адаптированных общеобразовательных программ, нормативов финансового обеспечения реализации программы. Кроме того, стандарт используется для  качества предоставляемой образовательной услуги. </w:t>
            </w: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стандарт имеет от двух до четырех вариантов, которые отличаются объемом содержания и сроками реализации, в зависимости от характера нарушения развития ребенка и его уровня психофизического развития. Рассчитан на реализацию не более 5 лет.</w:t>
            </w:r>
          </w:p>
        </w:tc>
      </w:tr>
      <w:tr w:rsidR="005D7BCD" w:rsidRPr="005D7BCD" w:rsidTr="003C173E">
        <w:trPr>
          <w:trHeight w:val="162"/>
        </w:trPr>
        <w:tc>
          <w:tcPr>
            <w:tcW w:w="14054" w:type="dxa"/>
            <w:gridSpan w:val="3"/>
            <w:shd w:val="clear" w:color="auto" w:fill="auto"/>
            <w:tcMar>
              <w:left w:w="-16" w:type="dxa"/>
            </w:tcMar>
          </w:tcPr>
          <w:p w:rsidR="005D7BCD" w:rsidRPr="005D7BCD" w:rsidRDefault="005D7BCD" w:rsidP="005D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 Министерства образования и науки Российской Федерации от 19 декабря 2014 года № 1599 «Об утверждении федерального государственного образовательного стандарта образования </w:t>
            </w:r>
            <w:proofErr w:type="gramStart"/>
            <w:r w:rsidRPr="005D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D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умственной отсталостью (интеллектуальными нарушениями) (зарегистрирован Министерством юстиции Российской Федерации 3 февраля 2015 г., регистрационный номер 35850)</w:t>
            </w:r>
          </w:p>
          <w:p w:rsidR="005D7BCD" w:rsidRPr="005D7BCD" w:rsidRDefault="005D7BCD" w:rsidP="005D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01D7" w:rsidRPr="005C70F3" w:rsidTr="003C173E">
        <w:trPr>
          <w:trHeight w:val="162"/>
        </w:trPr>
        <w:tc>
          <w:tcPr>
            <w:tcW w:w="7423" w:type="dxa"/>
            <w:gridSpan w:val="2"/>
            <w:shd w:val="clear" w:color="auto" w:fill="auto"/>
            <w:tcMar>
              <w:left w:w="-16" w:type="dxa"/>
            </w:tcMar>
          </w:tcPr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стандарты:</w:t>
            </w: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легкой умственной отсталостью</w:t>
            </w: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умеренной, тяжелой, глубокой умственной отсталостью, тяжелыми и множественными нарушениями развития</w:t>
            </w:r>
          </w:p>
        </w:tc>
        <w:tc>
          <w:tcPr>
            <w:tcW w:w="6631" w:type="dxa"/>
            <w:shd w:val="clear" w:color="auto" w:fill="auto"/>
            <w:tcMar>
              <w:left w:w="-16" w:type="dxa"/>
            </w:tcMar>
          </w:tcPr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рассчитан на реализацию от 9 до 12 лет. Имеет два варианта.</w:t>
            </w:r>
          </w:p>
        </w:tc>
      </w:tr>
      <w:tr w:rsidR="005D7BCD" w:rsidRPr="005C70F3" w:rsidTr="003C173E">
        <w:trPr>
          <w:trHeight w:val="162"/>
        </w:trPr>
        <w:tc>
          <w:tcPr>
            <w:tcW w:w="14054" w:type="dxa"/>
            <w:gridSpan w:val="3"/>
            <w:shd w:val="clear" w:color="auto" w:fill="auto"/>
            <w:tcMar>
              <w:left w:w="-16" w:type="dxa"/>
            </w:tcMar>
          </w:tcPr>
          <w:p w:rsidR="005D7BCD" w:rsidRPr="005D7BCD" w:rsidRDefault="008301C0" w:rsidP="005D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5">
              <w:r w:rsidR="005D7BCD" w:rsidRPr="005D7BCD">
                <w:rPr>
                  <w:rStyle w:val="-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eastAsia="ru-RU"/>
                </w:rPr>
                <w:t>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служащих»</w:t>
              </w:r>
            </w:hyperlink>
          </w:p>
        </w:tc>
      </w:tr>
      <w:tr w:rsidR="00EB01D7" w:rsidRPr="005C70F3" w:rsidTr="003C173E">
        <w:trPr>
          <w:trHeight w:val="162"/>
        </w:trPr>
        <w:tc>
          <w:tcPr>
            <w:tcW w:w="7423" w:type="dxa"/>
            <w:gridSpan w:val="2"/>
            <w:shd w:val="clear" w:color="auto" w:fill="auto"/>
            <w:tcMar>
              <w:left w:w="-16" w:type="dxa"/>
            </w:tcMar>
          </w:tcPr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«Квалификационные характеристики должностей работников образования»</w:t>
            </w:r>
          </w:p>
        </w:tc>
        <w:tc>
          <w:tcPr>
            <w:tcW w:w="6631" w:type="dxa"/>
            <w:shd w:val="clear" w:color="auto" w:fill="auto"/>
            <w:tcMar>
              <w:left w:w="-16" w:type="dxa"/>
            </w:tcMar>
          </w:tcPr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Установлены квалификационные характеристики должностей работников образования, необходимых для реализации ФГОС ОВЗ (учитель-дефектолог, учитель-логопед, </w:t>
            </w:r>
            <w:proofErr w:type="spellStart"/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педагог-психолог)</w:t>
            </w:r>
            <w:proofErr w:type="gramStart"/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Они содержат должностные обязанности, требования к уровню знаний и квалификации работников</w:t>
            </w: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7BCD" w:rsidRPr="005C70F3" w:rsidTr="003C173E">
        <w:trPr>
          <w:trHeight w:val="162"/>
        </w:trPr>
        <w:tc>
          <w:tcPr>
            <w:tcW w:w="14054" w:type="dxa"/>
            <w:gridSpan w:val="3"/>
            <w:shd w:val="clear" w:color="auto" w:fill="auto"/>
            <w:tcMar>
              <w:left w:w="-16" w:type="dxa"/>
            </w:tcMar>
          </w:tcPr>
          <w:p w:rsidR="005D7BCD" w:rsidRPr="005D7BCD" w:rsidRDefault="005D7BCD" w:rsidP="005D7BCD">
            <w:pPr>
              <w:spacing w:line="240" w:lineRule="auto"/>
              <w:jc w:val="center"/>
              <w:rPr>
                <w:rStyle w:val="-"/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D7BCD">
              <w:rPr>
                <w:rStyle w:val="-"/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lastRenderedPageBreak/>
              <w:t>Постановление Главного государственного санитарного врача РФ от 10.07.2015 № 26</w:t>
            </w:r>
          </w:p>
          <w:p w:rsidR="005D7BCD" w:rsidRPr="005D7BCD" w:rsidRDefault="005D7BCD" w:rsidP="005D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D7BCD">
              <w:rPr>
                <w:rStyle w:val="-"/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</w:t>
            </w:r>
            <w:r w:rsidRPr="005D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возможностями здоровья»</w:t>
            </w:r>
            <w:proofErr w:type="gramEnd"/>
          </w:p>
          <w:p w:rsidR="005D7BCD" w:rsidRPr="005C70F3" w:rsidRDefault="005D7BCD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1D7" w:rsidRPr="005C70F3" w:rsidTr="003C173E">
        <w:trPr>
          <w:trHeight w:val="162"/>
        </w:trPr>
        <w:tc>
          <w:tcPr>
            <w:tcW w:w="6242" w:type="dxa"/>
            <w:shd w:val="clear" w:color="auto" w:fill="auto"/>
            <w:tcMar>
              <w:left w:w="-16" w:type="dxa"/>
            </w:tcMar>
          </w:tcPr>
          <w:tbl>
            <w:tblPr>
              <w:tblW w:w="7407" w:type="dxa"/>
              <w:tblCellSpacing w:w="0" w:type="dxa"/>
              <w:tblInd w:w="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07"/>
            </w:tblGrid>
            <w:tr w:rsidR="00EB01D7" w:rsidRPr="005C70F3" w:rsidTr="003C173E">
              <w:trPr>
                <w:trHeight w:val="162"/>
                <w:tblCellSpacing w:w="0" w:type="dxa"/>
              </w:trPr>
              <w:tc>
                <w:tcPr>
                  <w:tcW w:w="7407" w:type="dxa"/>
                  <w:hideMark/>
                </w:tcPr>
                <w:p w:rsidR="00EB01D7" w:rsidRPr="005C70F3" w:rsidRDefault="00EB01D7" w:rsidP="00EB01D7">
                  <w:pPr>
                    <w:framePr w:hSpace="180" w:wrap="around" w:hAnchor="margin" w:y="819"/>
                    <w:spacing w:after="0" w:line="240" w:lineRule="auto"/>
                    <w:jc w:val="both"/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C70F3"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val="en-US" w:eastAsia="ru-RU"/>
                    </w:rPr>
                    <w:t>I</w:t>
                  </w:r>
                  <w:r w:rsidRPr="005C70F3"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.Общие положения и область применения</w:t>
                  </w:r>
                </w:p>
              </w:tc>
            </w:tr>
            <w:tr w:rsidR="00EB01D7" w:rsidRPr="005C70F3" w:rsidTr="003C173E">
              <w:trPr>
                <w:trHeight w:val="162"/>
                <w:tblCellSpacing w:w="0" w:type="dxa"/>
              </w:trPr>
              <w:tc>
                <w:tcPr>
                  <w:tcW w:w="7407" w:type="dxa"/>
                  <w:hideMark/>
                </w:tcPr>
                <w:p w:rsidR="00EB01D7" w:rsidRPr="005C70F3" w:rsidRDefault="00EB01D7" w:rsidP="00EB01D7">
                  <w:pPr>
                    <w:framePr w:hSpace="180" w:wrap="around" w:hAnchor="margin" w:y="819"/>
                    <w:spacing w:after="0" w:line="240" w:lineRule="auto"/>
                    <w:jc w:val="both"/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C70F3"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 xml:space="preserve">II. Требования к размещению организации для </w:t>
                  </w:r>
                  <w:proofErr w:type="gramStart"/>
                  <w:r w:rsidRPr="005C70F3"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5C70F3"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 xml:space="preserve"> с ОВЗ</w:t>
                  </w:r>
                </w:p>
              </w:tc>
            </w:tr>
          </w:tbl>
          <w:p w:rsidR="00EB01D7" w:rsidRPr="005C70F3" w:rsidRDefault="00EB01D7" w:rsidP="00EB01D7">
            <w:pPr>
              <w:spacing w:after="0" w:line="240" w:lineRule="auto"/>
              <w:jc w:val="both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tbl>
            <w:tblPr>
              <w:tblW w:w="7407" w:type="dxa"/>
              <w:tblCellSpacing w:w="0" w:type="dxa"/>
              <w:tblInd w:w="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7"/>
              <w:gridCol w:w="6920"/>
            </w:tblGrid>
            <w:tr w:rsidR="00EB01D7" w:rsidRPr="005C70F3" w:rsidTr="003C173E">
              <w:trPr>
                <w:trHeight w:val="162"/>
                <w:tblCellSpacing w:w="0" w:type="dxa"/>
              </w:trPr>
              <w:tc>
                <w:tcPr>
                  <w:tcW w:w="487" w:type="dxa"/>
                  <w:hideMark/>
                </w:tcPr>
                <w:p w:rsidR="00EB01D7" w:rsidRPr="005C70F3" w:rsidRDefault="00EB01D7" w:rsidP="00EB01D7">
                  <w:pPr>
                    <w:framePr w:hSpace="180" w:wrap="around" w:hAnchor="margin" w:y="819"/>
                    <w:spacing w:after="0" w:line="240" w:lineRule="auto"/>
                    <w:jc w:val="both"/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C70F3"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III. </w:t>
                  </w:r>
                </w:p>
              </w:tc>
              <w:tc>
                <w:tcPr>
                  <w:tcW w:w="6920" w:type="dxa"/>
                  <w:hideMark/>
                </w:tcPr>
                <w:p w:rsidR="00EB01D7" w:rsidRPr="005C70F3" w:rsidRDefault="00EB01D7" w:rsidP="00EB01D7">
                  <w:pPr>
                    <w:framePr w:hSpace="180" w:wrap="around" w:hAnchor="margin" w:y="819"/>
                    <w:spacing w:after="0" w:line="240" w:lineRule="auto"/>
                    <w:jc w:val="both"/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C70F3"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Требования к оборудованию и содержанию территории</w:t>
                  </w:r>
                </w:p>
              </w:tc>
            </w:tr>
            <w:tr w:rsidR="00EB01D7" w:rsidRPr="005C70F3" w:rsidTr="003C173E">
              <w:trPr>
                <w:trHeight w:val="162"/>
                <w:tblCellSpacing w:w="0" w:type="dxa"/>
              </w:trPr>
              <w:tc>
                <w:tcPr>
                  <w:tcW w:w="487" w:type="dxa"/>
                  <w:hideMark/>
                </w:tcPr>
                <w:p w:rsidR="00EB01D7" w:rsidRPr="005C70F3" w:rsidRDefault="00EB01D7" w:rsidP="00EB01D7">
                  <w:pPr>
                    <w:framePr w:hSpace="180" w:wrap="around" w:hAnchor="margin" w:y="819"/>
                    <w:spacing w:after="0" w:line="240" w:lineRule="auto"/>
                    <w:jc w:val="both"/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C70F3"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IV. </w:t>
                  </w:r>
                </w:p>
              </w:tc>
              <w:tc>
                <w:tcPr>
                  <w:tcW w:w="6920" w:type="dxa"/>
                  <w:hideMark/>
                </w:tcPr>
                <w:p w:rsidR="00EB01D7" w:rsidRPr="005C70F3" w:rsidRDefault="00EB01D7" w:rsidP="00EB01D7">
                  <w:pPr>
                    <w:framePr w:hSpace="180" w:wrap="around" w:hAnchor="margin" w:y="819"/>
                    <w:spacing w:after="0" w:line="240" w:lineRule="auto"/>
                    <w:jc w:val="both"/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C70F3"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Требования к зданию и оборудованию помещений</w:t>
                  </w:r>
                </w:p>
              </w:tc>
            </w:tr>
          </w:tbl>
          <w:p w:rsidR="00EB01D7" w:rsidRPr="005C70F3" w:rsidRDefault="00EB01D7" w:rsidP="00EB01D7">
            <w:pPr>
              <w:spacing w:after="0" w:line="240" w:lineRule="auto"/>
              <w:jc w:val="both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tbl>
            <w:tblPr>
              <w:tblW w:w="7407" w:type="dxa"/>
              <w:tblCellSpacing w:w="0" w:type="dxa"/>
              <w:tblInd w:w="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4"/>
              <w:gridCol w:w="7003"/>
            </w:tblGrid>
            <w:tr w:rsidR="00EB01D7" w:rsidRPr="005C70F3" w:rsidTr="003C173E">
              <w:trPr>
                <w:trHeight w:val="162"/>
                <w:tblCellSpacing w:w="0" w:type="dxa"/>
              </w:trPr>
              <w:tc>
                <w:tcPr>
                  <w:tcW w:w="404" w:type="dxa"/>
                  <w:hideMark/>
                </w:tcPr>
                <w:p w:rsidR="00EB01D7" w:rsidRPr="005C70F3" w:rsidRDefault="00EB01D7" w:rsidP="00EB01D7">
                  <w:pPr>
                    <w:framePr w:hSpace="180" w:wrap="around" w:hAnchor="margin" w:y="819"/>
                    <w:spacing w:after="0" w:line="240" w:lineRule="auto"/>
                    <w:jc w:val="both"/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C70F3"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V. </w:t>
                  </w:r>
                </w:p>
              </w:tc>
              <w:tc>
                <w:tcPr>
                  <w:tcW w:w="7003" w:type="dxa"/>
                  <w:hideMark/>
                </w:tcPr>
                <w:p w:rsidR="00EB01D7" w:rsidRPr="005C70F3" w:rsidRDefault="00EB01D7" w:rsidP="00EB01D7">
                  <w:pPr>
                    <w:framePr w:hSpace="180" w:wrap="around" w:hAnchor="margin" w:y="819"/>
                    <w:spacing w:after="0" w:line="240" w:lineRule="auto"/>
                    <w:jc w:val="both"/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C70F3"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Требования к воздушно-тепловому режиму</w:t>
                  </w:r>
                </w:p>
              </w:tc>
            </w:tr>
            <w:tr w:rsidR="00EB01D7" w:rsidRPr="005C70F3" w:rsidTr="003C173E">
              <w:trPr>
                <w:trHeight w:val="162"/>
                <w:tblCellSpacing w:w="0" w:type="dxa"/>
              </w:trPr>
              <w:tc>
                <w:tcPr>
                  <w:tcW w:w="404" w:type="dxa"/>
                  <w:hideMark/>
                </w:tcPr>
                <w:p w:rsidR="00EB01D7" w:rsidRPr="005C70F3" w:rsidRDefault="00EB01D7" w:rsidP="00EB01D7">
                  <w:pPr>
                    <w:framePr w:hSpace="180" w:wrap="around" w:hAnchor="margin" w:y="819"/>
                    <w:spacing w:after="0" w:line="240" w:lineRule="auto"/>
                    <w:jc w:val="both"/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C70F3"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VI. </w:t>
                  </w:r>
                </w:p>
              </w:tc>
              <w:tc>
                <w:tcPr>
                  <w:tcW w:w="7003" w:type="dxa"/>
                  <w:hideMark/>
                </w:tcPr>
                <w:p w:rsidR="00EB01D7" w:rsidRPr="005C70F3" w:rsidRDefault="00EB01D7" w:rsidP="00EB01D7">
                  <w:pPr>
                    <w:framePr w:hSpace="180" w:wrap="around" w:hAnchor="margin" w:y="819"/>
                    <w:spacing w:after="0" w:line="240" w:lineRule="auto"/>
                    <w:jc w:val="both"/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C70F3"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Требования к естественному, искусственному освещению и инсоляции</w:t>
                  </w:r>
                </w:p>
              </w:tc>
            </w:tr>
          </w:tbl>
          <w:p w:rsidR="00EB01D7" w:rsidRPr="005C70F3" w:rsidRDefault="00EB01D7" w:rsidP="00EB01D7">
            <w:pPr>
              <w:spacing w:after="0" w:line="240" w:lineRule="auto"/>
              <w:jc w:val="both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tbl>
            <w:tblPr>
              <w:tblW w:w="7406" w:type="dxa"/>
              <w:tblCellSpacing w:w="0" w:type="dxa"/>
              <w:tblInd w:w="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4"/>
              <w:gridCol w:w="6842"/>
            </w:tblGrid>
            <w:tr w:rsidR="00EB01D7" w:rsidRPr="005C70F3" w:rsidTr="003C173E">
              <w:trPr>
                <w:trHeight w:val="162"/>
                <w:tblCellSpacing w:w="0" w:type="dxa"/>
              </w:trPr>
              <w:tc>
                <w:tcPr>
                  <w:tcW w:w="564" w:type="dxa"/>
                  <w:hideMark/>
                </w:tcPr>
                <w:p w:rsidR="00EB01D7" w:rsidRPr="005C70F3" w:rsidRDefault="00EB01D7" w:rsidP="00EB01D7">
                  <w:pPr>
                    <w:framePr w:hSpace="180" w:wrap="around" w:hAnchor="margin" w:y="819"/>
                    <w:spacing w:after="0" w:line="240" w:lineRule="auto"/>
                    <w:jc w:val="both"/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C70F3"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VII. </w:t>
                  </w:r>
                </w:p>
              </w:tc>
              <w:tc>
                <w:tcPr>
                  <w:tcW w:w="6842" w:type="dxa"/>
                  <w:hideMark/>
                </w:tcPr>
                <w:p w:rsidR="00EB01D7" w:rsidRPr="005C70F3" w:rsidRDefault="00EB01D7" w:rsidP="00EB01D7">
                  <w:pPr>
                    <w:framePr w:hSpace="180" w:wrap="around" w:hAnchor="margin" w:y="819"/>
                    <w:spacing w:after="0" w:line="240" w:lineRule="auto"/>
                    <w:jc w:val="both"/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C70F3"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Требования к водоснабжению и канализации</w:t>
                  </w:r>
                </w:p>
              </w:tc>
            </w:tr>
            <w:tr w:rsidR="00EB01D7" w:rsidRPr="005C70F3" w:rsidTr="003C173E">
              <w:trPr>
                <w:trHeight w:val="162"/>
                <w:tblCellSpacing w:w="0" w:type="dxa"/>
              </w:trPr>
              <w:tc>
                <w:tcPr>
                  <w:tcW w:w="564" w:type="dxa"/>
                  <w:hideMark/>
                </w:tcPr>
                <w:p w:rsidR="00EB01D7" w:rsidRPr="005C70F3" w:rsidRDefault="00EB01D7" w:rsidP="00EB01D7">
                  <w:pPr>
                    <w:framePr w:hSpace="180" w:wrap="around" w:hAnchor="margin" w:y="819"/>
                    <w:spacing w:after="0" w:line="240" w:lineRule="auto"/>
                    <w:jc w:val="both"/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C70F3"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VIII. </w:t>
                  </w:r>
                </w:p>
              </w:tc>
              <w:tc>
                <w:tcPr>
                  <w:tcW w:w="6842" w:type="dxa"/>
                  <w:hideMark/>
                </w:tcPr>
                <w:p w:rsidR="00EB01D7" w:rsidRPr="005C70F3" w:rsidRDefault="00EB01D7" w:rsidP="00EB01D7">
                  <w:pPr>
                    <w:framePr w:hSpace="180" w:wrap="around" w:hAnchor="margin" w:y="819"/>
                    <w:spacing w:after="0" w:line="240" w:lineRule="auto"/>
                    <w:jc w:val="both"/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C70F3"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Требования к организации образовательной деятельности и режиму дня</w:t>
                  </w:r>
                </w:p>
              </w:tc>
            </w:tr>
          </w:tbl>
          <w:p w:rsidR="00EB01D7" w:rsidRPr="005C70F3" w:rsidRDefault="00EB01D7" w:rsidP="00EB01D7">
            <w:pPr>
              <w:spacing w:after="0" w:line="240" w:lineRule="auto"/>
              <w:jc w:val="both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tbl>
            <w:tblPr>
              <w:tblW w:w="7407" w:type="dxa"/>
              <w:tblCellSpacing w:w="0" w:type="dxa"/>
              <w:tblInd w:w="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4"/>
              <w:gridCol w:w="7003"/>
            </w:tblGrid>
            <w:tr w:rsidR="00EB01D7" w:rsidRPr="005C70F3" w:rsidTr="003C173E">
              <w:trPr>
                <w:trHeight w:val="162"/>
                <w:tblCellSpacing w:w="0" w:type="dxa"/>
              </w:trPr>
              <w:tc>
                <w:tcPr>
                  <w:tcW w:w="404" w:type="dxa"/>
                  <w:hideMark/>
                </w:tcPr>
                <w:p w:rsidR="00EB01D7" w:rsidRPr="005C70F3" w:rsidRDefault="00EB01D7" w:rsidP="00EB01D7">
                  <w:pPr>
                    <w:framePr w:hSpace="180" w:wrap="around" w:hAnchor="margin" w:y="819"/>
                    <w:spacing w:after="0" w:line="240" w:lineRule="auto"/>
                    <w:jc w:val="both"/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C70F3"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IX. </w:t>
                  </w:r>
                </w:p>
              </w:tc>
              <w:tc>
                <w:tcPr>
                  <w:tcW w:w="7003" w:type="dxa"/>
                  <w:hideMark/>
                </w:tcPr>
                <w:p w:rsidR="00EB01D7" w:rsidRPr="005C70F3" w:rsidRDefault="00EB01D7" w:rsidP="00EB01D7">
                  <w:pPr>
                    <w:framePr w:hSpace="180" w:wrap="around" w:hAnchor="margin" w:y="819"/>
                    <w:spacing w:after="0" w:line="240" w:lineRule="auto"/>
                    <w:jc w:val="both"/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C70F3"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Требования к организации питания и питьевого режима</w:t>
                  </w:r>
                </w:p>
              </w:tc>
            </w:tr>
            <w:tr w:rsidR="00EB01D7" w:rsidRPr="005C70F3" w:rsidTr="003C173E">
              <w:trPr>
                <w:trHeight w:val="162"/>
                <w:tblCellSpacing w:w="0" w:type="dxa"/>
              </w:trPr>
              <w:tc>
                <w:tcPr>
                  <w:tcW w:w="404" w:type="dxa"/>
                  <w:hideMark/>
                </w:tcPr>
                <w:p w:rsidR="00EB01D7" w:rsidRPr="005C70F3" w:rsidRDefault="00EB01D7" w:rsidP="00EB01D7">
                  <w:pPr>
                    <w:framePr w:hSpace="180" w:wrap="around" w:hAnchor="margin" w:y="819"/>
                    <w:spacing w:after="0" w:line="240" w:lineRule="auto"/>
                    <w:jc w:val="both"/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C70F3"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X. </w:t>
                  </w:r>
                </w:p>
              </w:tc>
              <w:tc>
                <w:tcPr>
                  <w:tcW w:w="7003" w:type="dxa"/>
                  <w:hideMark/>
                </w:tcPr>
                <w:p w:rsidR="00EB01D7" w:rsidRPr="005C70F3" w:rsidRDefault="00EB01D7" w:rsidP="00EB01D7">
                  <w:pPr>
                    <w:framePr w:hSpace="180" w:wrap="around" w:hAnchor="margin" w:y="819"/>
                    <w:spacing w:after="0" w:line="240" w:lineRule="auto"/>
                    <w:jc w:val="both"/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C70F3"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 xml:space="preserve">Санитарно-эпидемиологические требования при организации медицинского обслуживания </w:t>
                  </w:r>
                  <w:proofErr w:type="gramStart"/>
                  <w:r w:rsidRPr="005C70F3"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5C70F3"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 xml:space="preserve"> с ОВЗ</w:t>
                  </w:r>
                </w:p>
              </w:tc>
            </w:tr>
          </w:tbl>
          <w:p w:rsidR="00EB01D7" w:rsidRPr="005C70F3" w:rsidRDefault="00EB01D7" w:rsidP="00EB01D7">
            <w:pPr>
              <w:spacing w:after="0" w:line="240" w:lineRule="auto"/>
              <w:jc w:val="both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tbl>
            <w:tblPr>
              <w:tblW w:w="7407" w:type="dxa"/>
              <w:tblCellSpacing w:w="0" w:type="dxa"/>
              <w:tblInd w:w="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6923"/>
            </w:tblGrid>
            <w:tr w:rsidR="00EB01D7" w:rsidRPr="005C70F3" w:rsidTr="003C173E">
              <w:trPr>
                <w:trHeight w:val="162"/>
                <w:tblCellSpacing w:w="0" w:type="dxa"/>
              </w:trPr>
              <w:tc>
                <w:tcPr>
                  <w:tcW w:w="484" w:type="dxa"/>
                  <w:hideMark/>
                </w:tcPr>
                <w:p w:rsidR="00EB01D7" w:rsidRPr="005C70F3" w:rsidRDefault="00EB01D7" w:rsidP="00EB01D7">
                  <w:pPr>
                    <w:framePr w:hSpace="180" w:wrap="around" w:hAnchor="margin" w:y="819"/>
                    <w:spacing w:after="0" w:line="240" w:lineRule="auto"/>
                    <w:jc w:val="both"/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C70F3"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XI. </w:t>
                  </w:r>
                </w:p>
              </w:tc>
              <w:tc>
                <w:tcPr>
                  <w:tcW w:w="6923" w:type="dxa"/>
                  <w:hideMark/>
                </w:tcPr>
                <w:p w:rsidR="00EB01D7" w:rsidRPr="005C70F3" w:rsidRDefault="00EB01D7" w:rsidP="00EB01D7">
                  <w:pPr>
                    <w:framePr w:hSpace="180" w:wrap="around" w:hAnchor="margin" w:y="819"/>
                    <w:spacing w:after="0" w:line="240" w:lineRule="auto"/>
                    <w:jc w:val="both"/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C70F3"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 xml:space="preserve">Требования к санитарному состоянию и содержанию помещений организации </w:t>
                  </w:r>
                  <w:proofErr w:type="gramStart"/>
                  <w:r w:rsidRPr="005C70F3"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для</w:t>
                  </w:r>
                  <w:proofErr w:type="gramEnd"/>
                  <w:r w:rsidRPr="005C70F3"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 xml:space="preserve"> обучающихся с ОВЗ</w:t>
                  </w:r>
                </w:p>
              </w:tc>
            </w:tr>
            <w:tr w:rsidR="00EB01D7" w:rsidRPr="005C70F3" w:rsidTr="003C173E">
              <w:trPr>
                <w:trHeight w:val="162"/>
                <w:tblCellSpacing w:w="0" w:type="dxa"/>
              </w:trPr>
              <w:tc>
                <w:tcPr>
                  <w:tcW w:w="484" w:type="dxa"/>
                  <w:hideMark/>
                </w:tcPr>
                <w:p w:rsidR="00EB01D7" w:rsidRPr="005C70F3" w:rsidRDefault="00EB01D7" w:rsidP="00EB01D7">
                  <w:pPr>
                    <w:framePr w:hSpace="180" w:wrap="around" w:hAnchor="margin" w:y="819"/>
                    <w:spacing w:after="0" w:line="240" w:lineRule="auto"/>
                    <w:jc w:val="both"/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C70F3"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XII. </w:t>
                  </w:r>
                </w:p>
              </w:tc>
              <w:tc>
                <w:tcPr>
                  <w:tcW w:w="6923" w:type="dxa"/>
                  <w:hideMark/>
                </w:tcPr>
                <w:p w:rsidR="00EB01D7" w:rsidRPr="005C70F3" w:rsidRDefault="00EB01D7" w:rsidP="00EB01D7">
                  <w:pPr>
                    <w:framePr w:hSpace="180" w:wrap="around" w:hAnchor="margin" w:y="819"/>
                    <w:spacing w:after="0" w:line="240" w:lineRule="auto"/>
                    <w:jc w:val="both"/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C70F3"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 xml:space="preserve">Требования к прохождению профилактических медицинских осмотров, гигиенического воспитания и обучения, личной гигиене работников организации </w:t>
                  </w:r>
                  <w:proofErr w:type="gramStart"/>
                  <w:r w:rsidRPr="005C70F3"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для</w:t>
                  </w:r>
                  <w:proofErr w:type="gramEnd"/>
                  <w:r w:rsidRPr="005C70F3"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 xml:space="preserve"> обучающихся с ОВЗ</w:t>
                  </w:r>
                </w:p>
              </w:tc>
            </w:tr>
          </w:tbl>
          <w:p w:rsidR="00EB01D7" w:rsidRPr="005C70F3" w:rsidRDefault="00EB01D7" w:rsidP="00EB01D7">
            <w:pPr>
              <w:spacing w:after="0" w:line="240" w:lineRule="auto"/>
              <w:jc w:val="both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tbl>
            <w:tblPr>
              <w:tblW w:w="7407" w:type="dxa"/>
              <w:tblCellSpacing w:w="0" w:type="dxa"/>
              <w:tblInd w:w="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04"/>
              <w:gridCol w:w="5503"/>
            </w:tblGrid>
            <w:tr w:rsidR="00EB01D7" w:rsidRPr="005C70F3" w:rsidTr="003C173E">
              <w:trPr>
                <w:trHeight w:val="162"/>
                <w:tblCellSpacing w:w="0" w:type="dxa"/>
              </w:trPr>
              <w:tc>
                <w:tcPr>
                  <w:tcW w:w="1904" w:type="dxa"/>
                  <w:hideMark/>
                </w:tcPr>
                <w:p w:rsidR="00EB01D7" w:rsidRPr="005C70F3" w:rsidRDefault="00EB01D7" w:rsidP="00EB01D7">
                  <w:pPr>
                    <w:framePr w:hSpace="180" w:wrap="around" w:hAnchor="margin" w:y="819"/>
                    <w:spacing w:after="0" w:line="240" w:lineRule="auto"/>
                    <w:jc w:val="both"/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C70F3"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XIII. </w:t>
                  </w:r>
                </w:p>
              </w:tc>
              <w:tc>
                <w:tcPr>
                  <w:tcW w:w="5503" w:type="dxa"/>
                  <w:hideMark/>
                </w:tcPr>
                <w:p w:rsidR="00EB01D7" w:rsidRPr="005C70F3" w:rsidRDefault="00EB01D7" w:rsidP="00EB01D7">
                  <w:pPr>
                    <w:framePr w:hSpace="180" w:wrap="around" w:hAnchor="margin" w:y="819"/>
                    <w:spacing w:after="0" w:line="240" w:lineRule="auto"/>
                    <w:jc w:val="both"/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C70F3"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Требования к соблюдению санитарных правил</w:t>
                  </w:r>
                </w:p>
              </w:tc>
            </w:tr>
            <w:tr w:rsidR="00EB01D7" w:rsidRPr="005C70F3" w:rsidTr="003C173E">
              <w:trPr>
                <w:trHeight w:val="162"/>
                <w:tblCellSpacing w:w="0" w:type="dxa"/>
              </w:trPr>
              <w:tc>
                <w:tcPr>
                  <w:tcW w:w="1904" w:type="dxa"/>
                  <w:hideMark/>
                </w:tcPr>
                <w:p w:rsidR="00EB01D7" w:rsidRPr="005C70F3" w:rsidRDefault="00EB01D7" w:rsidP="00EB01D7">
                  <w:pPr>
                    <w:framePr w:hSpace="180" w:wrap="around" w:hAnchor="margin" w:y="819"/>
                    <w:spacing w:after="0" w:line="240" w:lineRule="auto"/>
                    <w:jc w:val="both"/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C70F3"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 xml:space="preserve">Приложение  № </w:t>
                  </w:r>
                  <w:r w:rsidRPr="005C70F3"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lastRenderedPageBreak/>
                    <w:t>1. </w:t>
                  </w:r>
                </w:p>
              </w:tc>
              <w:tc>
                <w:tcPr>
                  <w:tcW w:w="5503" w:type="dxa"/>
                  <w:hideMark/>
                </w:tcPr>
                <w:p w:rsidR="00EB01D7" w:rsidRPr="005C70F3" w:rsidRDefault="00EB01D7" w:rsidP="00EB01D7">
                  <w:pPr>
                    <w:framePr w:hSpace="180" w:wrap="around" w:hAnchor="margin" w:y="819"/>
                    <w:spacing w:after="0" w:line="240" w:lineRule="auto"/>
                    <w:jc w:val="both"/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C70F3"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lastRenderedPageBreak/>
                    <w:t xml:space="preserve">Комплектование классов (групп) </w:t>
                  </w:r>
                  <w:proofErr w:type="gramStart"/>
                  <w:r w:rsidRPr="005C70F3"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для</w:t>
                  </w:r>
                  <w:proofErr w:type="gramEnd"/>
                  <w:r w:rsidRPr="005C70F3"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 xml:space="preserve"> обучающихся с </w:t>
                  </w:r>
                  <w:r w:rsidRPr="005C70F3"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lastRenderedPageBreak/>
                    <w:t>ОВЗ</w:t>
                  </w:r>
                </w:p>
              </w:tc>
            </w:tr>
          </w:tbl>
          <w:p w:rsidR="00EB01D7" w:rsidRPr="005C70F3" w:rsidRDefault="00EB01D7" w:rsidP="00EB01D7">
            <w:pPr>
              <w:spacing w:after="0" w:line="240" w:lineRule="auto"/>
              <w:jc w:val="both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tbl>
            <w:tblPr>
              <w:tblW w:w="7407" w:type="dxa"/>
              <w:tblCellSpacing w:w="0" w:type="dxa"/>
              <w:tblInd w:w="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0"/>
              <w:gridCol w:w="5887"/>
            </w:tblGrid>
            <w:tr w:rsidR="00EB01D7" w:rsidRPr="005C70F3" w:rsidTr="003C173E">
              <w:trPr>
                <w:trHeight w:val="162"/>
                <w:tblCellSpacing w:w="0" w:type="dxa"/>
              </w:trPr>
              <w:tc>
                <w:tcPr>
                  <w:tcW w:w="1520" w:type="dxa"/>
                  <w:hideMark/>
                </w:tcPr>
                <w:p w:rsidR="00EB01D7" w:rsidRPr="005C70F3" w:rsidRDefault="00EB01D7" w:rsidP="00EB01D7">
                  <w:pPr>
                    <w:framePr w:hSpace="180" w:wrap="around" w:hAnchor="margin" w:y="819"/>
                    <w:spacing w:after="0" w:line="240" w:lineRule="auto"/>
                    <w:jc w:val="both"/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C70F3"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Приложение № 2. </w:t>
                  </w:r>
                </w:p>
              </w:tc>
              <w:tc>
                <w:tcPr>
                  <w:tcW w:w="5887" w:type="dxa"/>
                  <w:hideMark/>
                </w:tcPr>
                <w:p w:rsidR="00EB01D7" w:rsidRPr="005C70F3" w:rsidRDefault="00EB01D7" w:rsidP="00EB01D7">
                  <w:pPr>
                    <w:framePr w:hSpace="180" w:wrap="around" w:hAnchor="margin" w:y="819"/>
                    <w:spacing w:after="0" w:line="240" w:lineRule="auto"/>
                    <w:jc w:val="both"/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EB01D7" w:rsidRPr="005C70F3" w:rsidRDefault="00EB01D7" w:rsidP="00EB01D7">
                  <w:pPr>
                    <w:framePr w:hSpace="180" w:wrap="around" w:hAnchor="margin" w:y="819"/>
                    <w:spacing w:after="0" w:line="240" w:lineRule="auto"/>
                    <w:jc w:val="both"/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C70F3"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 xml:space="preserve">Рекомендации к организации режима дня при дневном и круглосуточном пребывании обучающихся в организациях </w:t>
                  </w:r>
                  <w:proofErr w:type="gramStart"/>
                  <w:r w:rsidRPr="005C70F3"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для</w:t>
                  </w:r>
                  <w:proofErr w:type="gramEnd"/>
                  <w:r w:rsidRPr="005C70F3">
                    <w:rPr>
                      <w:rStyle w:val="-"/>
                      <w:rFonts w:ascii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 xml:space="preserve"> обучающихся с ОВЗ</w:t>
                  </w:r>
                </w:p>
              </w:tc>
            </w:tr>
          </w:tbl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2" w:type="dxa"/>
            <w:gridSpan w:val="2"/>
            <w:shd w:val="clear" w:color="auto" w:fill="auto"/>
            <w:tcMar>
              <w:left w:w="-16" w:type="dxa"/>
            </w:tcMar>
          </w:tcPr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D7" w:rsidRPr="005C70F3" w:rsidTr="003C173E">
        <w:trPr>
          <w:trHeight w:val="162"/>
        </w:trPr>
        <w:tc>
          <w:tcPr>
            <w:tcW w:w="6242" w:type="dxa"/>
            <w:shd w:val="clear" w:color="auto" w:fill="auto"/>
            <w:tcMar>
              <w:left w:w="-16" w:type="dxa"/>
            </w:tcMar>
          </w:tcPr>
          <w:p w:rsidR="00EB01D7" w:rsidRPr="005D7BCD" w:rsidRDefault="00EB01D7" w:rsidP="005D7BCD">
            <w:pPr>
              <w:spacing w:after="0" w:line="240" w:lineRule="auto"/>
              <w:jc w:val="center"/>
              <w:rPr>
                <w:rStyle w:val="-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D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Приказ Министерства образования и науки Российской Федерации от 20 сентября 2013 г. N 1082 г. Москва </w:t>
            </w:r>
            <w:hyperlink r:id="rId16">
              <w:r w:rsidRPr="005D7BCD">
                <w:rPr>
                  <w:rStyle w:val="-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eastAsia="ru-RU"/>
                </w:rPr>
                <w:t>"</w:t>
              </w:r>
            </w:hyperlink>
          </w:p>
          <w:p w:rsidR="00EB01D7" w:rsidRPr="005D7BCD" w:rsidRDefault="008301C0" w:rsidP="005D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7">
              <w:r w:rsidR="00EB01D7" w:rsidRPr="005D7BCD">
                <w:rPr>
                  <w:rStyle w:val="-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eastAsia="ru-RU"/>
                </w:rPr>
                <w:t xml:space="preserve">Об утверждении Положения о психолого-медико-педагогической </w:t>
              </w:r>
              <w:proofErr w:type="spellStart"/>
              <w:r w:rsidR="00EB01D7" w:rsidRPr="005D7BCD">
                <w:rPr>
                  <w:rStyle w:val="-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eastAsia="ru-RU"/>
                </w:rPr>
                <w:t>комиссии"</w:t>
              </w:r>
            </w:hyperlink>
            <w:r w:rsidR="00EB01D7" w:rsidRPr="005D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spellEnd"/>
            <w:r w:rsidR="00EB01D7" w:rsidRPr="005D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приложении к приказу положение о психолого-медико-педагогической комиссии:</w:t>
            </w: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I. Общие положения</w:t>
            </w: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Основные направления деятельности и права комиссии</w:t>
            </w: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Основные направления деятельности и права комиссии</w:t>
            </w: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2" w:type="dxa"/>
            <w:gridSpan w:val="2"/>
            <w:shd w:val="clear" w:color="auto" w:fill="auto"/>
            <w:tcMar>
              <w:left w:w="-16" w:type="dxa"/>
            </w:tcMar>
          </w:tcPr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Психолого-медико-педагогическая комиссия  создается, чтобы своевременно выявлять детей с особенностями в физическом и (или) психическом развитии и (или) отклонениями в поведении. Комиссия проводит их комплексное психолого-медико-педагогическое обследование и дает рекомендации по оказанию им психолого-медико-педагогической помощи, организации их обучения и воспитания.</w:t>
            </w: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комиссии и порядок ее формирования не изменились.</w:t>
            </w: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Расширены полномочия комиссии. Она вправе проводить мониторинг, как учитываются ее рекомендации по обучению и воспитанию детей в образовательных организациях и в семье (с согласия родителей). Также на комиссию возложен учет данных о детях с ограниченными возможностями здоровья и (или) </w:t>
            </w:r>
            <w:proofErr w:type="spellStart"/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(общественно опасным) поведением, проживающих на подведомственной территории.</w:t>
            </w: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Прописана процедура обследования детей в комиссии. Это возможно по письменному заявлению родителей или по направлению соответствующей организации с письменного согласия родителей. Медицинское обследование детей 15 лет и старше допускается только с их согласия. Все обследования и консультации бесплатны.</w:t>
            </w: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могут присутствовать при обследовании, обсуждать его результаты. Заключение комиссии носит для родителей рекомендательный характер. При несогласии с ним они вправе его обжаловать.</w:t>
            </w: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остальных органов и организаций заключение комиссии является основанием для создания соответствующих условий обучения и воспитания ребенка.</w:t>
            </w: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Вся информация, связанная с обследованием детей в комиссии, является конфиденциальной. </w:t>
            </w:r>
            <w:proofErr w:type="gramStart"/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Предоставлять ее кому бы то ни было без письменного согласия родителей запрещено</w:t>
            </w:r>
            <w:proofErr w:type="gramEnd"/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(исключение - предусмотренные законом </w:t>
            </w: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случаи).</w:t>
            </w:r>
          </w:p>
        </w:tc>
      </w:tr>
      <w:tr w:rsidR="00EB01D7" w:rsidRPr="005C70F3" w:rsidTr="003C173E">
        <w:trPr>
          <w:trHeight w:val="162"/>
        </w:trPr>
        <w:tc>
          <w:tcPr>
            <w:tcW w:w="6242" w:type="dxa"/>
            <w:shd w:val="clear" w:color="auto" w:fill="auto"/>
            <w:tcMar>
              <w:left w:w="-16" w:type="dxa"/>
            </w:tcMar>
          </w:tcPr>
          <w:p w:rsidR="005D7BCD" w:rsidRPr="005D7BCD" w:rsidRDefault="00EB01D7" w:rsidP="005D7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B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Проекты адаптированных основных общеобразовательных программ в редакции от 30.03.2015</w:t>
            </w:r>
          </w:p>
          <w:p w:rsidR="00EB01D7" w:rsidRPr="005C70F3" w:rsidRDefault="00EB01D7" w:rsidP="005D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каждой группы нарушений выставлены на сайте  РПГУ им. А.И. Герцена</w:t>
            </w:r>
          </w:p>
        </w:tc>
        <w:tc>
          <w:tcPr>
            <w:tcW w:w="7812" w:type="dxa"/>
            <w:gridSpan w:val="2"/>
            <w:shd w:val="clear" w:color="auto" w:fill="auto"/>
            <w:tcMar>
              <w:left w:w="-16" w:type="dxa"/>
            </w:tcMar>
          </w:tcPr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Примерные адаптированные общеобразовательные программы содержат Пояснительную записку, цели задачи реализации программы, учебные планы. В примерных программах представлено содержание учебных курсов, а также содержание коррекционного блока и содержание программы внеурочной деятельности.</w:t>
            </w:r>
          </w:p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1D7" w:rsidRPr="005C70F3" w:rsidTr="003C173E">
        <w:trPr>
          <w:trHeight w:val="1862"/>
        </w:trPr>
        <w:tc>
          <w:tcPr>
            <w:tcW w:w="6242" w:type="dxa"/>
            <w:shd w:val="clear" w:color="auto" w:fill="auto"/>
            <w:tcMar>
              <w:left w:w="-16" w:type="dxa"/>
            </w:tcMar>
          </w:tcPr>
          <w:p w:rsidR="00EB01D7" w:rsidRPr="005D7BCD" w:rsidRDefault="00EB01D7" w:rsidP="005D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действий по обеспечению введения ФГОС ОВЗ от 11.02.2015 </w:t>
            </w:r>
            <w:r w:rsidRPr="005D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№ ДЛ-5/07вн</w:t>
            </w:r>
          </w:p>
        </w:tc>
        <w:tc>
          <w:tcPr>
            <w:tcW w:w="7812" w:type="dxa"/>
            <w:gridSpan w:val="2"/>
            <w:shd w:val="clear" w:color="auto" w:fill="auto"/>
            <w:tcMar>
              <w:left w:w="-16" w:type="dxa"/>
            </w:tcMar>
          </w:tcPr>
          <w:p w:rsidR="00EB01D7" w:rsidRPr="005C70F3" w:rsidRDefault="00EB01D7" w:rsidP="00EB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Предусматривает мероприятия обеспечивающие введение ФГОС ОВЗ на территории Российской Федерации. Мероприятия разделены на уровни исполнения (федеральный, региональный, местный)  </w:t>
            </w:r>
          </w:p>
        </w:tc>
      </w:tr>
    </w:tbl>
    <w:p w:rsidR="003E359B" w:rsidRPr="00DE20E4" w:rsidRDefault="003E359B" w:rsidP="003E359B">
      <w:pPr>
        <w:rPr>
          <w:rFonts w:ascii="Times New Roman" w:hAnsi="Times New Roman" w:cs="Times New Roman"/>
        </w:rPr>
      </w:pPr>
    </w:p>
    <w:sectPr w:rsidR="003E359B" w:rsidRPr="00DE20E4" w:rsidSect="003E35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31"/>
    <w:rsid w:val="0016107D"/>
    <w:rsid w:val="003C173E"/>
    <w:rsid w:val="003E359B"/>
    <w:rsid w:val="005C70F3"/>
    <w:rsid w:val="005D7BCD"/>
    <w:rsid w:val="008301C0"/>
    <w:rsid w:val="00846A92"/>
    <w:rsid w:val="009D6EB3"/>
    <w:rsid w:val="00BF2C44"/>
    <w:rsid w:val="00DE20E4"/>
    <w:rsid w:val="00EB01D7"/>
    <w:rsid w:val="00FB7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rsid w:val="003E359B"/>
    <w:pPr>
      <w:keepNext/>
      <w:suppressAutoHyphens/>
      <w:spacing w:before="240" w:after="120"/>
      <w:outlineLvl w:val="1"/>
    </w:pPr>
    <w:rPr>
      <w:rFonts w:ascii="Liberation Sans" w:eastAsia="Droid Sans Fallback" w:hAnsi="Liberation Sans" w:cs="FreeSan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359B"/>
    <w:rPr>
      <w:rFonts w:ascii="Liberation Sans" w:eastAsia="Droid Sans Fallback" w:hAnsi="Liberation Sans" w:cs="FreeSans"/>
      <w:sz w:val="28"/>
      <w:szCs w:val="28"/>
    </w:rPr>
  </w:style>
  <w:style w:type="character" w:styleId="a3">
    <w:name w:val="Emphasis"/>
    <w:basedOn w:val="a0"/>
    <w:uiPriority w:val="20"/>
    <w:qFormat/>
    <w:rsid w:val="003E359B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3E359B"/>
    <w:rPr>
      <w:strike w:val="0"/>
      <w:dstrike w:val="0"/>
      <w:color w:val="4488BB"/>
      <w:u w:val="none"/>
      <w:effect w:val="none"/>
    </w:rPr>
  </w:style>
  <w:style w:type="paragraph" w:styleId="a4">
    <w:name w:val="Body Text"/>
    <w:basedOn w:val="a"/>
    <w:link w:val="a5"/>
    <w:rsid w:val="003E359B"/>
    <w:pPr>
      <w:suppressAutoHyphens/>
      <w:spacing w:after="140" w:line="288" w:lineRule="auto"/>
    </w:pPr>
    <w:rPr>
      <w:rFonts w:ascii="Calibri" w:eastAsia="Droid Sans Fallback" w:hAnsi="Calibri" w:cs="Calibri"/>
    </w:rPr>
  </w:style>
  <w:style w:type="character" w:customStyle="1" w:styleId="a5">
    <w:name w:val="Основной текст Знак"/>
    <w:basedOn w:val="a0"/>
    <w:link w:val="a4"/>
    <w:rsid w:val="003E359B"/>
    <w:rPr>
      <w:rFonts w:ascii="Calibri" w:eastAsia="Droid Sans Fallback" w:hAnsi="Calibri" w:cs="Calibri"/>
    </w:rPr>
  </w:style>
  <w:style w:type="paragraph" w:styleId="a6">
    <w:name w:val="Normal (Web)"/>
    <w:basedOn w:val="a"/>
    <w:uiPriority w:val="99"/>
    <w:unhideWhenUsed/>
    <w:rsid w:val="003E359B"/>
    <w:pPr>
      <w:suppressAutoHyphens/>
      <w:spacing w:after="0" w:line="475" w:lineRule="atLeast"/>
      <w:ind w:firstLine="408"/>
      <w:jc w:val="both"/>
    </w:pPr>
    <w:rPr>
      <w:rFonts w:ascii="Georgia" w:eastAsia="Times New Roman" w:hAnsi="Georgia" w:cs="Times New Roman"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EB0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rsid w:val="003E359B"/>
    <w:pPr>
      <w:keepNext/>
      <w:suppressAutoHyphens/>
      <w:spacing w:before="240" w:after="120"/>
      <w:outlineLvl w:val="1"/>
    </w:pPr>
    <w:rPr>
      <w:rFonts w:ascii="Liberation Sans" w:eastAsia="Droid Sans Fallback" w:hAnsi="Liberation Sans" w:cs="FreeSan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359B"/>
    <w:rPr>
      <w:rFonts w:ascii="Liberation Sans" w:eastAsia="Droid Sans Fallback" w:hAnsi="Liberation Sans" w:cs="FreeSans"/>
      <w:sz w:val="28"/>
      <w:szCs w:val="28"/>
    </w:rPr>
  </w:style>
  <w:style w:type="character" w:styleId="a3">
    <w:name w:val="Emphasis"/>
    <w:basedOn w:val="a0"/>
    <w:uiPriority w:val="20"/>
    <w:qFormat/>
    <w:rsid w:val="003E359B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3E359B"/>
    <w:rPr>
      <w:strike w:val="0"/>
      <w:dstrike w:val="0"/>
      <w:color w:val="4488BB"/>
      <w:u w:val="none"/>
      <w:effect w:val="none"/>
    </w:rPr>
  </w:style>
  <w:style w:type="paragraph" w:styleId="a4">
    <w:name w:val="Body Text"/>
    <w:basedOn w:val="a"/>
    <w:link w:val="a5"/>
    <w:rsid w:val="003E359B"/>
    <w:pPr>
      <w:suppressAutoHyphens/>
      <w:spacing w:after="140" w:line="288" w:lineRule="auto"/>
    </w:pPr>
    <w:rPr>
      <w:rFonts w:ascii="Calibri" w:eastAsia="Droid Sans Fallback" w:hAnsi="Calibri" w:cs="Calibri"/>
    </w:rPr>
  </w:style>
  <w:style w:type="character" w:customStyle="1" w:styleId="a5">
    <w:name w:val="Основной текст Знак"/>
    <w:basedOn w:val="a0"/>
    <w:link w:val="a4"/>
    <w:rsid w:val="003E359B"/>
    <w:rPr>
      <w:rFonts w:ascii="Calibri" w:eastAsia="Droid Sans Fallback" w:hAnsi="Calibri" w:cs="Calibri"/>
    </w:rPr>
  </w:style>
  <w:style w:type="paragraph" w:styleId="a6">
    <w:name w:val="Normal (Web)"/>
    <w:basedOn w:val="a"/>
    <w:uiPriority w:val="99"/>
    <w:unhideWhenUsed/>
    <w:rsid w:val="003E359B"/>
    <w:pPr>
      <w:suppressAutoHyphens/>
      <w:spacing w:after="0" w:line="475" w:lineRule="atLeast"/>
      <w:ind w:firstLine="408"/>
      <w:jc w:val="both"/>
    </w:pPr>
    <w:rPr>
      <w:rFonts w:ascii="Georgia" w:eastAsia="Times New Roman" w:hAnsi="Georgia" w:cs="Times New Roman"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EB0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gov-murman.ru/files/Lows/Gener_edu/OVZ/01.pdf" TargetMode="External"/><Relationship Id="rId13" Type="http://schemas.openxmlformats.org/officeDocument/2006/relationships/hyperlink" Target="http://minobr.gov-murman.ru/files/Lows/Gener_edu/OVZ/06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nobr.gov-murman.ru/files/OVZ/Prikaz_&#8470;_1598_ot_19.12.2014.pdf" TargetMode="External"/><Relationship Id="rId12" Type="http://schemas.openxmlformats.org/officeDocument/2006/relationships/hyperlink" Target="http://minobr.gov-murman.ru/files/Lows/Gener_edu/OVZ/05.pdf" TargetMode="External"/><Relationship Id="rId17" Type="http://schemas.openxmlformats.org/officeDocument/2006/relationships/hyperlink" Target="http://mosmetod.ru/metodicheskoe-prostranstvo/doshkolnoe-obrazovanie/dokumenty/pmpk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osmetod.ru/metodicheskoe-prostranstvo/doshkolnoe-obrazovanie/dokumenty/pmpk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mosmetod.ru/metodicheskoe-prostranstvo/doshkolnoe-obrazovanie/dokumenty/ukaz-prezidenta-rf-ot-1-iyunya-2012-g-n-761-o-natsionalnoj-strategii-dejstvij-v-interesakh-detej-na-2012-2017-gody.html" TargetMode="External"/><Relationship Id="rId11" Type="http://schemas.openxmlformats.org/officeDocument/2006/relationships/hyperlink" Target="http://minobr.gov-murman.ru/files/Lows/Gener_edu/OVZ/04.pdf" TargetMode="External"/><Relationship Id="rId5" Type="http://schemas.openxmlformats.org/officeDocument/2006/relationships/hyperlink" Target="http://mosmetod.ru/metodicheskoe-prostranstvo/documenti/federalnyj-zakon-rossijskoj-federatsii-ot-29-dekabrya-2012-g-n-273-fz.html" TargetMode="External"/><Relationship Id="rId15" Type="http://schemas.openxmlformats.org/officeDocument/2006/relationships/hyperlink" Target="http://mosmetod.ru/metodicheskoe-prostranstvo/doshkolnoe-obrazovanie/dokumenty/prikaz-ministerstva-zdravookhraneniya-i-sotsialnogo-razvitiya-rossijskoj-federatsii-ot-26-08-2010-761n-ob-utverzhdenii-edinogo-kvalifikatsio.html" TargetMode="External"/><Relationship Id="rId10" Type="http://schemas.openxmlformats.org/officeDocument/2006/relationships/hyperlink" Target="http://minobr.gov-murman.ru/files/Lows/Gener_edu/OVZ/03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inobr.gov-murman.ru/files/Lows/Gener_edu/OVZ/02.pdf" TargetMode="External"/><Relationship Id="rId14" Type="http://schemas.openxmlformats.org/officeDocument/2006/relationships/hyperlink" Target="http://minobr.gov-murman.ru/files/Lows/Gener_edu/OVZ/0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Basenko</dc:creator>
  <cp:lastModifiedBy>Ноутбук 47</cp:lastModifiedBy>
  <cp:revision>2</cp:revision>
  <dcterms:created xsi:type="dcterms:W3CDTF">2016-09-29T08:23:00Z</dcterms:created>
  <dcterms:modified xsi:type="dcterms:W3CDTF">2016-09-29T08:23:00Z</dcterms:modified>
</cp:coreProperties>
</file>